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of the Core Terms (Record keeping and reporting) of the Framework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RM6308 Furniture and Associated Services 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RM6308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AHBxLpdnspECFsKykjacI93Lmg==">CgMxLjAyCGguZ2pkZ3hzOABqJgoUc3VnZ2VzdC55eWZ1eWljZnNicGYSDkp1bGllIFN1bGxpdmFuaiYKFHN1Z2dlc3QuN3N4c2ticzcwM256Eg5KdWxpZSBTdWxsaXZhbmomChRzdWdnZXN0LjNneW9nNjFldDNqYxIOSnVsaWUgU3VsbGl2YW5qJgoUc3VnZ2VzdC5kMnpsY3k0ZXM4d3USDkp1bGllIFN1bGxpdmFuciExeU10N2RhSEJYUmFjTEZKYmZNTW9FT2JNU3YzVlh2Y1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